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02C445C" w14:textId="1AE145EB" w:rsidR="002942B1" w:rsidRPr="00CE521E" w:rsidRDefault="00296687" w:rsidP="00CE521E">
      <w:pPr>
        <w:spacing w:line="360" w:lineRule="auto"/>
        <w:contextualSpacing/>
        <w:rPr>
          <w:rFonts w:ascii="Courier New" w:hAnsi="Courier New" w:cs="Courier New"/>
          <w:b/>
          <w:bCs/>
          <w:sz w:val="40"/>
          <w:szCs w:val="40"/>
        </w:rPr>
      </w:pPr>
      <w:r w:rsidRPr="00CE521E">
        <w:rPr>
          <w:rFonts w:ascii="Courier New" w:hAnsi="Courier New" w:cs="Courier New"/>
          <w:b/>
          <w:bCs/>
          <w:sz w:val="40"/>
          <w:szCs w:val="40"/>
        </w:rPr>
        <w:t>An den Erfolg anknüpfen: VDWF-Gemeinschaftsstand auf der MedtecLive in Nürnberg</w:t>
      </w:r>
    </w:p>
    <w:p w14:paraId="3D8193C3" w14:textId="77777777" w:rsidR="00544558" w:rsidRDefault="00544558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B158E76" w14:textId="77777777" w:rsidR="00CE521E" w:rsidRDefault="00CE521E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7AE76ED" w14:textId="77777777" w:rsidR="00CE521E" w:rsidRPr="00CE521E" w:rsidRDefault="00CE521E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1B8886AE" w14:textId="499BF5B8" w:rsidR="008723AA" w:rsidRPr="00CE521E" w:rsidRDefault="008723AA" w:rsidP="00CE521E">
      <w:pPr>
        <w:spacing w:line="360" w:lineRule="auto"/>
        <w:contextualSpacing/>
        <w:rPr>
          <w:rFonts w:ascii="Courier New" w:hAnsi="Courier New" w:cs="Courier New"/>
          <w:b/>
          <w:bCs/>
          <w:sz w:val="20"/>
          <w:szCs w:val="20"/>
        </w:rPr>
      </w:pPr>
      <w:r w:rsidRPr="00CE521E">
        <w:rPr>
          <w:rFonts w:ascii="Courier New" w:hAnsi="Courier New" w:cs="Courier New"/>
          <w:b/>
          <w:bCs/>
          <w:sz w:val="20"/>
          <w:szCs w:val="20"/>
        </w:rPr>
        <w:t xml:space="preserve">Produktentwickler und Einkäufer der Inverkehrbringer und OEMs treffen auch dieses Jahr wieder auf der MedtecLive auf die wichtigsten Zulieferer der Medizintechnik in Europa. Vom 23. </w:t>
      </w:r>
      <w:r w:rsidR="00BD2077" w:rsidRPr="00BD2077">
        <w:rPr>
          <w:rFonts w:ascii="Courier New" w:hAnsi="Courier New" w:cs="Courier New"/>
          <w:b/>
          <w:bCs/>
          <w:sz w:val="20"/>
          <w:szCs w:val="20"/>
        </w:rPr>
        <w:t>B</w:t>
      </w:r>
      <w:r w:rsidRPr="00BD2077">
        <w:rPr>
          <w:rFonts w:ascii="Courier New" w:hAnsi="Courier New" w:cs="Courier New"/>
          <w:b/>
          <w:bCs/>
          <w:sz w:val="20"/>
          <w:szCs w:val="20"/>
        </w:rPr>
        <w:t>is</w:t>
      </w:r>
      <w:r w:rsidR="00BD2077" w:rsidRPr="008A6048">
        <w:rPr>
          <w:rFonts w:ascii="Courier New" w:hAnsi="Courier New" w:cs="Courier New"/>
          <w:b/>
          <w:bCs/>
          <w:sz w:val="20"/>
          <w:szCs w:val="20"/>
        </w:rPr>
        <w:t xml:space="preserve"> </w:t>
      </w:r>
      <w:r w:rsidR="00BD2077" w:rsidRPr="00BD2077">
        <w:rPr>
          <w:rFonts w:ascii="Courier New" w:hAnsi="Courier New" w:cs="Courier New"/>
          <w:b/>
          <w:bCs/>
          <w:sz w:val="20"/>
          <w:szCs w:val="20"/>
        </w:rPr>
        <w:t>zum</w:t>
      </w:r>
      <w:r w:rsidRPr="00CE521E">
        <w:rPr>
          <w:rFonts w:ascii="Courier New" w:hAnsi="Courier New" w:cs="Courier New"/>
          <w:b/>
          <w:bCs/>
          <w:sz w:val="20"/>
          <w:szCs w:val="20"/>
        </w:rPr>
        <w:t xml:space="preserve"> 25. Mai 2023 kommen </w:t>
      </w:r>
      <w:r w:rsidR="00483A89" w:rsidRPr="00CE521E">
        <w:rPr>
          <w:rFonts w:ascii="Courier New" w:hAnsi="Courier New" w:cs="Courier New"/>
          <w:b/>
          <w:bCs/>
          <w:sz w:val="20"/>
          <w:szCs w:val="20"/>
        </w:rPr>
        <w:t xml:space="preserve">in Nürnberg </w:t>
      </w:r>
      <w:r w:rsidRPr="00CE521E">
        <w:rPr>
          <w:rFonts w:ascii="Courier New" w:hAnsi="Courier New" w:cs="Courier New"/>
          <w:b/>
          <w:bCs/>
          <w:sz w:val="20"/>
          <w:szCs w:val="20"/>
        </w:rPr>
        <w:t xml:space="preserve">die wichtigsten Branchenakteure zusammen, um die aktuellen Themen und Trends vorzustellen. Dabei agieren nicht nur Unternehmen, sondern auch nationale und internationale Verbände und Cluster, die ein einschlägiges Rahmenprogramm zusammengestellt haben. </w:t>
      </w:r>
      <w:r w:rsidR="00254F0D">
        <w:rPr>
          <w:rFonts w:ascii="Courier New" w:hAnsi="Courier New" w:cs="Courier New"/>
          <w:b/>
          <w:bCs/>
          <w:sz w:val="20"/>
          <w:szCs w:val="20"/>
        </w:rPr>
        <w:t>Ebenso gehören</w:t>
      </w:r>
      <w:r w:rsidR="00483A89" w:rsidRPr="00CE521E">
        <w:rPr>
          <w:rFonts w:ascii="Courier New" w:hAnsi="Courier New" w:cs="Courier New"/>
          <w:b/>
          <w:bCs/>
          <w:sz w:val="20"/>
          <w:szCs w:val="20"/>
        </w:rPr>
        <w:t xml:space="preserve"> passgenaue digitale Leistungen für Aussteller und Besucher inzwischen fest mit zum Repertoire. </w:t>
      </w:r>
    </w:p>
    <w:p w14:paraId="171F6994" w14:textId="77777777" w:rsidR="00CE521E" w:rsidRDefault="00CE521E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5992978E" w14:textId="0E6E240C" w:rsidR="00544558" w:rsidRPr="00CE521E" w:rsidRDefault="008723AA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521E">
        <w:rPr>
          <w:rFonts w:ascii="Courier New" w:hAnsi="Courier New" w:cs="Courier New"/>
          <w:sz w:val="20"/>
          <w:szCs w:val="20"/>
        </w:rPr>
        <w:t xml:space="preserve">Die MedtecLive 2022 war ein voller Erfolg: </w:t>
      </w:r>
      <w:r w:rsidR="00254F0D">
        <w:rPr>
          <w:rFonts w:ascii="Courier New" w:hAnsi="Courier New" w:cs="Courier New"/>
          <w:sz w:val="20"/>
          <w:szCs w:val="20"/>
        </w:rPr>
        <w:t>N</w:t>
      </w:r>
      <w:r w:rsidRPr="00CE521E">
        <w:rPr>
          <w:rFonts w:ascii="Courier New" w:hAnsi="Courier New" w:cs="Courier New"/>
          <w:sz w:val="20"/>
          <w:szCs w:val="20"/>
        </w:rPr>
        <w:t>icht nur, dass durch die coronabedingten Ausfälle viele Teilnehmer regelrecht messehungrig waren, auch das Rahmenprogramm</w:t>
      </w:r>
      <w:r w:rsidR="00483A89" w:rsidRPr="00CE521E">
        <w:rPr>
          <w:rFonts w:ascii="Courier New" w:hAnsi="Courier New" w:cs="Courier New"/>
          <w:sz w:val="20"/>
          <w:szCs w:val="20"/>
        </w:rPr>
        <w:t xml:space="preserve"> mit Schwerpunkt auf Start-ups, Digitalisierung, Zulassung oder Prozess und Produktion</w:t>
      </w:r>
      <w:r w:rsidRPr="00CE521E">
        <w:rPr>
          <w:rFonts w:ascii="Courier New" w:hAnsi="Courier New" w:cs="Courier New"/>
          <w:sz w:val="20"/>
          <w:szCs w:val="20"/>
        </w:rPr>
        <w:t xml:space="preserve"> konnte sich sehen lassen</w:t>
      </w:r>
      <w:r w:rsidR="00483A89" w:rsidRPr="00CE521E">
        <w:rPr>
          <w:rFonts w:ascii="Courier New" w:hAnsi="Courier New" w:cs="Courier New"/>
          <w:sz w:val="20"/>
          <w:szCs w:val="20"/>
        </w:rPr>
        <w:t>.</w:t>
      </w:r>
      <w:r w:rsidRPr="00CE521E">
        <w:rPr>
          <w:rFonts w:ascii="Courier New" w:hAnsi="Courier New" w:cs="Courier New"/>
          <w:sz w:val="20"/>
          <w:szCs w:val="20"/>
        </w:rPr>
        <w:t xml:space="preserve"> </w:t>
      </w:r>
      <w:r w:rsidR="00483A89" w:rsidRPr="00CE521E">
        <w:rPr>
          <w:rFonts w:ascii="Courier New" w:hAnsi="Courier New" w:cs="Courier New"/>
          <w:sz w:val="20"/>
          <w:szCs w:val="20"/>
        </w:rPr>
        <w:t>D</w:t>
      </w:r>
      <w:r w:rsidRPr="00CE521E">
        <w:rPr>
          <w:rFonts w:ascii="Courier New" w:hAnsi="Courier New" w:cs="Courier New"/>
          <w:sz w:val="20"/>
          <w:szCs w:val="20"/>
        </w:rPr>
        <w:t>ie zahlreichen Aussteller luden</w:t>
      </w:r>
      <w:r w:rsidR="00483A89" w:rsidRPr="00CE521E">
        <w:rPr>
          <w:rFonts w:ascii="Courier New" w:hAnsi="Courier New" w:cs="Courier New"/>
          <w:sz w:val="20"/>
          <w:szCs w:val="20"/>
        </w:rPr>
        <w:t xml:space="preserve"> zudem gern</w:t>
      </w:r>
      <w:r w:rsidRPr="00CE521E">
        <w:rPr>
          <w:rFonts w:ascii="Courier New" w:hAnsi="Courier New" w:cs="Courier New"/>
          <w:sz w:val="20"/>
          <w:szCs w:val="20"/>
        </w:rPr>
        <w:t xml:space="preserve"> zu Fachgesprächen und zum </w:t>
      </w:r>
      <w:r w:rsidR="00483A89" w:rsidRPr="00CE521E">
        <w:rPr>
          <w:rFonts w:ascii="Courier New" w:hAnsi="Courier New" w:cs="Courier New"/>
          <w:sz w:val="20"/>
          <w:szCs w:val="20"/>
        </w:rPr>
        <w:t>Kontakteknüpfen</w:t>
      </w:r>
      <w:r w:rsidRPr="00CE521E">
        <w:rPr>
          <w:rFonts w:ascii="Courier New" w:hAnsi="Courier New" w:cs="Courier New"/>
          <w:sz w:val="20"/>
          <w:szCs w:val="20"/>
        </w:rPr>
        <w:t xml:space="preserve"> ein. Der VDWF-Stand war </w:t>
      </w:r>
      <w:r w:rsidR="00483A89" w:rsidRPr="00CE521E">
        <w:rPr>
          <w:rFonts w:ascii="Courier New" w:hAnsi="Courier New" w:cs="Courier New"/>
          <w:sz w:val="20"/>
          <w:szCs w:val="20"/>
        </w:rPr>
        <w:t>prompt</w:t>
      </w:r>
      <w:r w:rsidRPr="00CE521E">
        <w:rPr>
          <w:rFonts w:ascii="Courier New" w:hAnsi="Courier New" w:cs="Courier New"/>
          <w:sz w:val="20"/>
          <w:szCs w:val="20"/>
        </w:rPr>
        <w:t xml:space="preserve"> ausgebucht und bot nicht nur Werkzeug- und Formenbau-Unternehmen mit Expertise im Pharma-, Labor- und Medizintechnikbereich, sondern auch vielen Technologie-Zulieferern für Peripherie und Produktionstechnik eine Präsentationsfläche. </w:t>
      </w:r>
    </w:p>
    <w:p w14:paraId="5763FB82" w14:textId="77777777" w:rsidR="00CE521E" w:rsidRDefault="00CE521E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4AFCE7B0" w14:textId="72A23948" w:rsidR="00296687" w:rsidRDefault="00483A8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521E">
        <w:rPr>
          <w:rFonts w:ascii="Courier New" w:hAnsi="Courier New" w:cs="Courier New"/>
          <w:sz w:val="20"/>
          <w:szCs w:val="20"/>
        </w:rPr>
        <w:t xml:space="preserve">Ein Highlight wird auch dieses Jahr wieder die Ausstellung einer Produktionsstraße, die den </w:t>
      </w:r>
      <w:r w:rsidRPr="00545E72">
        <w:rPr>
          <w:rFonts w:ascii="Courier New" w:hAnsi="Courier New" w:cs="Courier New"/>
          <w:sz w:val="20"/>
          <w:szCs w:val="20"/>
        </w:rPr>
        <w:t>gesamten</w:t>
      </w:r>
      <w:r w:rsidRPr="00CE521E">
        <w:rPr>
          <w:rFonts w:ascii="Courier New" w:hAnsi="Courier New" w:cs="Courier New"/>
          <w:sz w:val="20"/>
          <w:szCs w:val="20"/>
        </w:rPr>
        <w:t xml:space="preserve"> Prozess der Fertigung eines komplexen Werkzeugs der Medizintechnik – vom Rohmaterial bis hin zur Verpackung – abbildet. Damit soll die Komplexität und die Vernetzung einer </w:t>
      </w:r>
      <w:r w:rsidR="00545E72">
        <w:rPr>
          <w:rFonts w:ascii="Courier New" w:hAnsi="Courier New" w:cs="Courier New"/>
          <w:sz w:val="20"/>
          <w:szCs w:val="20"/>
        </w:rPr>
        <w:t>vollständigen</w:t>
      </w:r>
      <w:r w:rsidR="00545E72" w:rsidRPr="00CE521E">
        <w:rPr>
          <w:rFonts w:ascii="Courier New" w:hAnsi="Courier New" w:cs="Courier New"/>
          <w:sz w:val="20"/>
          <w:szCs w:val="20"/>
        </w:rPr>
        <w:t xml:space="preserve"> </w:t>
      </w:r>
      <w:r w:rsidRPr="00CE521E">
        <w:rPr>
          <w:rFonts w:ascii="Courier New" w:hAnsi="Courier New" w:cs="Courier New"/>
          <w:sz w:val="20"/>
          <w:szCs w:val="20"/>
        </w:rPr>
        <w:t>Wertschöpfungskette in Kooperationen mit verschiedenen Unternehmen dargestellt</w:t>
      </w:r>
      <w:r w:rsidR="00893D49" w:rsidRPr="00CE521E">
        <w:rPr>
          <w:rFonts w:ascii="Courier New" w:hAnsi="Courier New" w:cs="Courier New"/>
          <w:sz w:val="20"/>
          <w:szCs w:val="20"/>
        </w:rPr>
        <w:t xml:space="preserve"> und vor allem erlebbar gemacht</w:t>
      </w:r>
      <w:r w:rsidRPr="00CE521E">
        <w:rPr>
          <w:rFonts w:ascii="Courier New" w:hAnsi="Courier New" w:cs="Courier New"/>
          <w:sz w:val="20"/>
          <w:szCs w:val="20"/>
        </w:rPr>
        <w:t xml:space="preserve"> werden. </w:t>
      </w:r>
      <w:r w:rsidR="00296687" w:rsidRPr="00CE521E">
        <w:rPr>
          <w:rFonts w:ascii="Courier New" w:hAnsi="Courier New" w:cs="Courier New"/>
          <w:sz w:val="20"/>
          <w:szCs w:val="20"/>
        </w:rPr>
        <w:t xml:space="preserve">Die Vorträge wiederum bilden ein breites Spektrum von Themen ab. Schwerpunkte sind </w:t>
      </w:r>
      <w:r w:rsidR="00254F0D">
        <w:rPr>
          <w:rFonts w:ascii="Courier New" w:hAnsi="Courier New" w:cs="Courier New"/>
          <w:sz w:val="20"/>
          <w:szCs w:val="20"/>
        </w:rPr>
        <w:t xml:space="preserve">2023 </w:t>
      </w:r>
      <w:r w:rsidR="00296687" w:rsidRPr="00CE521E">
        <w:rPr>
          <w:rFonts w:ascii="Courier New" w:hAnsi="Courier New" w:cs="Courier New"/>
          <w:sz w:val="20"/>
          <w:szCs w:val="20"/>
        </w:rPr>
        <w:t xml:space="preserve">Nachhaltigkeit </w:t>
      </w:r>
      <w:r w:rsidR="0042438D">
        <w:rPr>
          <w:rFonts w:ascii="Courier New" w:hAnsi="Courier New" w:cs="Courier New"/>
          <w:sz w:val="20"/>
          <w:szCs w:val="20"/>
        </w:rPr>
        <w:t>– auch VDWF-Arbeitskreisleiter Dr. Wolfram Heger wird hier einen Blick auf die Herausforderungen und Chancen für Werkzeug</w:t>
      </w:r>
      <w:r w:rsidR="00254F0D">
        <w:rPr>
          <w:rFonts w:ascii="Courier New" w:hAnsi="Courier New" w:cs="Courier New"/>
          <w:sz w:val="20"/>
          <w:szCs w:val="20"/>
        </w:rPr>
        <w:t xml:space="preserve">macher </w:t>
      </w:r>
      <w:r w:rsidR="0042438D">
        <w:rPr>
          <w:rFonts w:ascii="Courier New" w:hAnsi="Courier New" w:cs="Courier New"/>
          <w:sz w:val="20"/>
          <w:szCs w:val="20"/>
        </w:rPr>
        <w:t>werfen</w:t>
      </w:r>
      <w:r w:rsidR="00A6072E">
        <w:rPr>
          <w:rFonts w:ascii="Courier New" w:hAnsi="Courier New" w:cs="Courier New"/>
          <w:sz w:val="20"/>
          <w:szCs w:val="20"/>
        </w:rPr>
        <w:t> </w:t>
      </w:r>
      <w:r w:rsidR="0042438D">
        <w:rPr>
          <w:rFonts w:ascii="Courier New" w:hAnsi="Courier New" w:cs="Courier New"/>
          <w:sz w:val="20"/>
          <w:szCs w:val="20"/>
        </w:rPr>
        <w:t>-</w:t>
      </w:r>
      <w:r w:rsidR="00296687" w:rsidRPr="00CE521E">
        <w:rPr>
          <w:rFonts w:ascii="Courier New" w:hAnsi="Courier New" w:cs="Courier New"/>
          <w:sz w:val="20"/>
          <w:szCs w:val="20"/>
        </w:rPr>
        <w:t xml:space="preserve">, aber auch die Potenziale von KI, Virtual Reality und 3D-Druck. </w:t>
      </w:r>
      <w:r w:rsidR="00254F0D">
        <w:rPr>
          <w:rFonts w:ascii="Courier New" w:hAnsi="Courier New" w:cs="Courier New"/>
          <w:sz w:val="20"/>
          <w:szCs w:val="20"/>
        </w:rPr>
        <w:t>E</w:t>
      </w:r>
      <w:r w:rsidR="0042438D">
        <w:rPr>
          <w:rFonts w:ascii="Courier New" w:hAnsi="Courier New" w:cs="Courier New"/>
          <w:sz w:val="20"/>
          <w:szCs w:val="20"/>
        </w:rPr>
        <w:t>benfalls</w:t>
      </w:r>
      <w:r w:rsidR="00296687" w:rsidRPr="00CE521E">
        <w:rPr>
          <w:rFonts w:ascii="Courier New" w:hAnsi="Courier New" w:cs="Courier New"/>
          <w:sz w:val="20"/>
          <w:szCs w:val="20"/>
        </w:rPr>
        <w:t xml:space="preserve"> </w:t>
      </w:r>
      <w:r w:rsidR="00254F0D">
        <w:rPr>
          <w:rFonts w:ascii="Courier New" w:hAnsi="Courier New" w:cs="Courier New"/>
          <w:sz w:val="20"/>
          <w:szCs w:val="20"/>
        </w:rPr>
        <w:t xml:space="preserve">können </w:t>
      </w:r>
      <w:r w:rsidR="00296687" w:rsidRPr="00CE521E">
        <w:rPr>
          <w:rFonts w:ascii="Courier New" w:hAnsi="Courier New" w:cs="Courier New"/>
          <w:sz w:val="20"/>
          <w:szCs w:val="20"/>
        </w:rPr>
        <w:t xml:space="preserve">mit einem Besucherticket </w:t>
      </w:r>
      <w:r w:rsidR="00254F0D">
        <w:rPr>
          <w:rFonts w:ascii="Courier New" w:hAnsi="Courier New" w:cs="Courier New"/>
          <w:sz w:val="20"/>
          <w:szCs w:val="20"/>
        </w:rPr>
        <w:t xml:space="preserve">geführte Messetouren </w:t>
      </w:r>
      <w:r w:rsidR="00296687" w:rsidRPr="00CE521E">
        <w:rPr>
          <w:rFonts w:ascii="Courier New" w:hAnsi="Courier New" w:cs="Courier New"/>
          <w:sz w:val="20"/>
          <w:szCs w:val="20"/>
        </w:rPr>
        <w:t>kostenlos wahrgenommen werden.</w:t>
      </w:r>
    </w:p>
    <w:p w14:paraId="766EE402" w14:textId="77777777" w:rsidR="00CE521E" w:rsidRPr="00CE521E" w:rsidRDefault="00CE521E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3E941CF7" w14:textId="2F81ACED" w:rsidR="00544558" w:rsidRDefault="00465D1B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521E">
        <w:rPr>
          <w:rFonts w:ascii="Courier New" w:hAnsi="Courier New" w:cs="Courier New"/>
          <w:sz w:val="20"/>
          <w:szCs w:val="20"/>
        </w:rPr>
        <w:t xml:space="preserve">„Wir freuen uns sehr darauf, an unsere durchweg positiven Erfahrungen vom </w:t>
      </w:r>
      <w:r w:rsidR="00D37302">
        <w:rPr>
          <w:rFonts w:ascii="Courier New" w:hAnsi="Courier New" w:cs="Courier New"/>
          <w:sz w:val="20"/>
          <w:szCs w:val="20"/>
        </w:rPr>
        <w:t>vergangenen</w:t>
      </w:r>
      <w:r w:rsidRPr="00CE521E">
        <w:rPr>
          <w:rFonts w:ascii="Courier New" w:hAnsi="Courier New" w:cs="Courier New"/>
          <w:sz w:val="20"/>
          <w:szCs w:val="20"/>
        </w:rPr>
        <w:t xml:space="preserve"> Jahr anzuknüpfen“, so VDWF-Geschäftsführer Ralf Dürrwächter. „</w:t>
      </w:r>
      <w:r w:rsidR="00CE521E" w:rsidRPr="00CE521E">
        <w:rPr>
          <w:rFonts w:ascii="Courier New" w:hAnsi="Courier New" w:cs="Courier New"/>
          <w:sz w:val="20"/>
          <w:szCs w:val="20"/>
        </w:rPr>
        <w:t xml:space="preserve">Besuchen Sie uns </w:t>
      </w:r>
      <w:r w:rsidR="00D37302">
        <w:rPr>
          <w:rFonts w:ascii="Courier New" w:hAnsi="Courier New" w:cs="Courier New"/>
          <w:sz w:val="20"/>
          <w:szCs w:val="20"/>
        </w:rPr>
        <w:t xml:space="preserve">und unsere 27 Mitaussteller </w:t>
      </w:r>
      <w:r w:rsidR="00CE521E" w:rsidRPr="00CE521E">
        <w:rPr>
          <w:rFonts w:ascii="Courier New" w:hAnsi="Courier New" w:cs="Courier New"/>
          <w:sz w:val="20"/>
          <w:szCs w:val="20"/>
        </w:rPr>
        <w:t>gerne am VDWF-Stand</w:t>
      </w:r>
      <w:r w:rsidRPr="00CE521E">
        <w:rPr>
          <w:rFonts w:ascii="Courier New" w:hAnsi="Courier New" w:cs="Courier New"/>
          <w:sz w:val="20"/>
          <w:szCs w:val="20"/>
        </w:rPr>
        <w:t>“</w:t>
      </w:r>
      <w:r w:rsidR="00CE521E" w:rsidRPr="00CE521E">
        <w:rPr>
          <w:rFonts w:ascii="Courier New" w:hAnsi="Courier New" w:cs="Courier New"/>
          <w:sz w:val="20"/>
          <w:szCs w:val="20"/>
        </w:rPr>
        <w:t>, lädt er alle Interessierten herzlich ein.</w:t>
      </w:r>
    </w:p>
    <w:p w14:paraId="5CC99DA0" w14:textId="77777777" w:rsidR="00CE521E" w:rsidRPr="00CE521E" w:rsidRDefault="00CE521E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p w14:paraId="0161B4F4" w14:textId="0FAD2B44" w:rsidR="00465D1B" w:rsidRPr="00CE521E" w:rsidRDefault="00465D1B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  <w:r w:rsidRPr="00CE521E">
        <w:rPr>
          <w:rFonts w:ascii="Courier New" w:hAnsi="Courier New" w:cs="Courier New"/>
          <w:sz w:val="20"/>
          <w:szCs w:val="20"/>
        </w:rPr>
        <w:t xml:space="preserve">In Halle 1, Stand 1-345 finden Sie folgende Aussteller: </w:t>
      </w:r>
    </w:p>
    <w:p w14:paraId="256734A0" w14:textId="77777777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</w:p>
    <w:p w14:paraId="481CE9C0" w14:textId="2056F2B1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Alfred Konrad Veith</w:t>
      </w:r>
    </w:p>
    <w:p w14:paraId="6E8092F2" w14:textId="181F1076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Allod</w:t>
      </w:r>
    </w:p>
    <w:p w14:paraId="48AF16F3" w14:textId="5356D170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Braunform</w:t>
      </w:r>
    </w:p>
    <w:p w14:paraId="553C339D" w14:textId="3244573A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C.F.K. CNC-Fertigungstechnik Kriftel</w:t>
      </w:r>
    </w:p>
    <w:p w14:paraId="7A848040" w14:textId="79825CB8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Evomecs</w:t>
      </w:r>
    </w:p>
    <w:p w14:paraId="49B02C6A" w14:textId="24ED352E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Fachverlag Möller</w:t>
      </w:r>
    </w:p>
    <w:p w14:paraId="04300BF5" w14:textId="35742353" w:rsidR="00893D49" w:rsidRPr="00CE521E" w:rsidRDefault="00D37302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>
        <w:rPr>
          <w:rFonts w:ascii="Courier New" w:hAnsi="Courier New" w:cs="Courier New"/>
          <w:sz w:val="20"/>
          <w:szCs w:val="20"/>
          <w:lang w:eastAsia="de-DE"/>
        </w:rPr>
        <w:t>Forschungsgemeinschaft Deutscher Werkzeug- und Formenbauer (FDWF)</w:t>
      </w:r>
    </w:p>
    <w:p w14:paraId="412A4D1E" w14:textId="1DDFB70E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fischer Werkzeug- und Formenbau</w:t>
      </w:r>
    </w:p>
    <w:p w14:paraId="4CD38B39" w14:textId="6DAA5005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Formconsult Werkzeugbau</w:t>
      </w:r>
    </w:p>
    <w:p w14:paraId="1093A077" w14:textId="1E269791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Formteknik</w:t>
      </w:r>
    </w:p>
    <w:p w14:paraId="7D1C5230" w14:textId="7BFB4950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Franz Moderegger Kunststoffspritzguss und Formenbau</w:t>
      </w:r>
    </w:p>
    <w:p w14:paraId="7E5A2BE5" w14:textId="76652A91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Fraunhofer-Institut für Konstruktionsanlagen und Produktionstechnik IPK</w:t>
      </w:r>
    </w:p>
    <w:p w14:paraId="6699045D" w14:textId="3F1C29DE" w:rsidR="00893D49" w:rsidRPr="00CE521E" w:rsidRDefault="00893D4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H&amp;B Electronic</w:t>
      </w:r>
    </w:p>
    <w:p w14:paraId="08334462" w14:textId="60A70DC1" w:rsidR="00893D49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HEB Hydraulik-Elementebau</w:t>
      </w:r>
    </w:p>
    <w:p w14:paraId="17319A48" w14:textId="4052CF3B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Hochschule Schmalkalden – Zentrum für Weiterbildung</w:t>
      </w:r>
    </w:p>
    <w:p w14:paraId="3C2AC4BA" w14:textId="2B3CE125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Hotset</w:t>
      </w:r>
    </w:p>
    <w:p w14:paraId="6AB1AF3F" w14:textId="42F71062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Iscar Germany</w:t>
      </w:r>
    </w:p>
    <w:p w14:paraId="50DE4C09" w14:textId="1717A890" w:rsidR="00D37302" w:rsidRPr="00CE521E" w:rsidRDefault="00D37302" w:rsidP="00D37302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 xml:space="preserve">Kunststoff-Institut </w:t>
      </w:r>
      <w:r>
        <w:rPr>
          <w:rFonts w:ascii="Courier New" w:hAnsi="Courier New" w:cs="Courier New"/>
          <w:sz w:val="20"/>
          <w:szCs w:val="20"/>
          <w:lang w:eastAsia="de-DE"/>
        </w:rPr>
        <w:t>Lüdenscheid</w:t>
      </w:r>
    </w:p>
    <w:p w14:paraId="30A92DEF" w14:textId="3E3CED8B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Kunststoff-Institut Südwest</w:t>
      </w:r>
    </w:p>
    <w:p w14:paraId="21BF8281" w14:textId="7AED28F4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Lercher Werkzeugbau</w:t>
      </w:r>
    </w:p>
    <w:p w14:paraId="48E67840" w14:textId="6F08008C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Marktspiegel Werkzeugbau</w:t>
      </w:r>
    </w:p>
    <w:p w14:paraId="13902D90" w14:textId="4A9C5230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Partool</w:t>
      </w:r>
    </w:p>
    <w:p w14:paraId="14E36681" w14:textId="776DBC49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Pergler Media</w:t>
      </w:r>
    </w:p>
    <w:p w14:paraId="0BDFC8DC" w14:textId="2214B6A1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Process Gardening</w:t>
      </w:r>
    </w:p>
    <w:p w14:paraId="4845A2B8" w14:textId="4B7DD083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Seiki Deutschland</w:t>
      </w:r>
    </w:p>
    <w:p w14:paraId="233ECD35" w14:textId="39726F15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Tri</w:t>
      </w:r>
      <w:r w:rsidR="00D37302">
        <w:rPr>
          <w:rFonts w:ascii="Courier New" w:hAnsi="Courier New" w:cs="Courier New"/>
          <w:sz w:val="20"/>
          <w:szCs w:val="20"/>
          <w:lang w:eastAsia="de-DE"/>
        </w:rPr>
        <w:t>w</w:t>
      </w:r>
      <w:r w:rsidRPr="00CE521E">
        <w:rPr>
          <w:rFonts w:ascii="Courier New" w:hAnsi="Courier New" w:cs="Courier New"/>
          <w:sz w:val="20"/>
          <w:szCs w:val="20"/>
          <w:lang w:eastAsia="de-DE"/>
        </w:rPr>
        <w:t>e</w:t>
      </w:r>
      <w:r w:rsidR="00D37302">
        <w:rPr>
          <w:rFonts w:ascii="Courier New" w:hAnsi="Courier New" w:cs="Courier New"/>
          <w:sz w:val="20"/>
          <w:szCs w:val="20"/>
          <w:lang w:eastAsia="de-DE"/>
        </w:rPr>
        <w:t>f</w:t>
      </w:r>
      <w:r w:rsidRPr="00CE521E">
        <w:rPr>
          <w:rFonts w:ascii="Courier New" w:hAnsi="Courier New" w:cs="Courier New"/>
          <w:sz w:val="20"/>
          <w:szCs w:val="20"/>
          <w:lang w:eastAsia="de-DE"/>
        </w:rPr>
        <w:t>o Formenbau</w:t>
      </w:r>
    </w:p>
    <w:p w14:paraId="440F6D5D" w14:textId="6BE36269" w:rsidR="00E3367D" w:rsidRPr="00CE521E" w:rsidRDefault="00E3367D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  <w:lang w:eastAsia="de-DE"/>
        </w:rPr>
      </w:pPr>
      <w:r w:rsidRPr="00CE521E">
        <w:rPr>
          <w:rFonts w:ascii="Courier New" w:hAnsi="Courier New" w:cs="Courier New"/>
          <w:sz w:val="20"/>
          <w:szCs w:val="20"/>
          <w:lang w:eastAsia="de-DE"/>
        </w:rPr>
        <w:t>Wirth Werkzeugbau</w:t>
      </w:r>
    </w:p>
    <w:p w14:paraId="065B878B" w14:textId="77777777" w:rsidR="00483A89" w:rsidRPr="00CE521E" w:rsidRDefault="00483A89" w:rsidP="00CE521E">
      <w:pPr>
        <w:spacing w:line="360" w:lineRule="auto"/>
        <w:contextualSpacing/>
        <w:rPr>
          <w:rFonts w:ascii="Courier New" w:hAnsi="Courier New" w:cs="Courier New"/>
          <w:sz w:val="20"/>
          <w:szCs w:val="20"/>
        </w:rPr>
      </w:pPr>
    </w:p>
    <w:sectPr w:rsidR="00483A89" w:rsidRPr="00CE521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10"/>
  <w:proofState w:spelling="clean" w:grammar="clean"/>
  <w:trackRevision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4558"/>
    <w:rsid w:val="00025484"/>
    <w:rsid w:val="00197278"/>
    <w:rsid w:val="00254F0D"/>
    <w:rsid w:val="002942B1"/>
    <w:rsid w:val="00296687"/>
    <w:rsid w:val="00346C91"/>
    <w:rsid w:val="003B3297"/>
    <w:rsid w:val="0042438D"/>
    <w:rsid w:val="00465D1B"/>
    <w:rsid w:val="00483A89"/>
    <w:rsid w:val="004976A8"/>
    <w:rsid w:val="00544558"/>
    <w:rsid w:val="00545E72"/>
    <w:rsid w:val="00741BF1"/>
    <w:rsid w:val="00784F8B"/>
    <w:rsid w:val="007F4A71"/>
    <w:rsid w:val="00837439"/>
    <w:rsid w:val="008723AA"/>
    <w:rsid w:val="00893D49"/>
    <w:rsid w:val="008D7DC0"/>
    <w:rsid w:val="00A6072E"/>
    <w:rsid w:val="00BD2077"/>
    <w:rsid w:val="00CD3057"/>
    <w:rsid w:val="00CE521E"/>
    <w:rsid w:val="00D37302"/>
    <w:rsid w:val="00DD25C4"/>
    <w:rsid w:val="00E33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2D6887"/>
  <w15:chartTrackingRefBased/>
  <w15:docId w15:val="{20793B51-E952-4F22-A27D-404F8898DD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de-DE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paragraph" w:styleId="berschrift1">
    <w:name w:val="heading 1"/>
    <w:basedOn w:val="Standard"/>
    <w:link w:val="berschrift1Zchn"/>
    <w:uiPriority w:val="9"/>
    <w:qFormat/>
    <w:rsid w:val="00784F8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highlight">
    <w:name w:val="highlight"/>
    <w:basedOn w:val="Absatz-Standardschriftart"/>
    <w:rsid w:val="007F4A71"/>
  </w:style>
  <w:style w:type="character" w:styleId="Hyperlink">
    <w:name w:val="Hyperlink"/>
    <w:basedOn w:val="Absatz-Standardschriftart"/>
    <w:uiPriority w:val="99"/>
    <w:unhideWhenUsed/>
    <w:rsid w:val="00784F8B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784F8B"/>
    <w:rPr>
      <w:color w:val="605E5C"/>
      <w:shd w:val="clear" w:color="auto" w:fill="E1DFDD"/>
    </w:rPr>
  </w:style>
  <w:style w:type="character" w:customStyle="1" w:styleId="berschrift1Zchn">
    <w:name w:val="Überschrift 1 Zchn"/>
    <w:basedOn w:val="Absatz-Standardschriftart"/>
    <w:link w:val="berschrift1"/>
    <w:uiPriority w:val="9"/>
    <w:rsid w:val="00784F8B"/>
    <w:rPr>
      <w:rFonts w:ascii="Times New Roman" w:eastAsia="Times New Roman" w:hAnsi="Times New Roman" w:cs="Times New Roman"/>
      <w:b/>
      <w:bCs/>
      <w:kern w:val="36"/>
      <w:sz w:val="48"/>
      <w:szCs w:val="48"/>
      <w:lang w:eastAsia="de-DE"/>
      <w14:ligatures w14:val="none"/>
    </w:rPr>
  </w:style>
  <w:style w:type="character" w:styleId="BesuchterLink">
    <w:name w:val="FollowedHyperlink"/>
    <w:basedOn w:val="Absatz-Standardschriftart"/>
    <w:uiPriority w:val="99"/>
    <w:semiHidden/>
    <w:unhideWhenUsed/>
    <w:rsid w:val="00465D1B"/>
    <w:rPr>
      <w:color w:val="954F72" w:themeColor="followedHyperlink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A6072E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A6072E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A6072E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A6072E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A6072E"/>
    <w:rPr>
      <w:b/>
      <w:bCs/>
      <w:sz w:val="20"/>
      <w:szCs w:val="20"/>
    </w:rPr>
  </w:style>
  <w:style w:type="paragraph" w:styleId="berarbeitung">
    <w:name w:val="Revision"/>
    <w:hidden/>
    <w:uiPriority w:val="99"/>
    <w:semiHidden/>
    <w:rsid w:val="00025484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75343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423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Kornelia Schmid</dc:creator>
  <cp:keywords/>
  <dc:description/>
  <cp:lastModifiedBy>Stephanie von Kirchbauer</cp:lastModifiedBy>
  <cp:revision>4</cp:revision>
  <dcterms:created xsi:type="dcterms:W3CDTF">2023-05-15T10:13:00Z</dcterms:created>
  <dcterms:modified xsi:type="dcterms:W3CDTF">2023-05-15T12:05:00Z</dcterms:modified>
</cp:coreProperties>
</file>